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CellMar>
          <w:left w:w="70" w:type="dxa"/>
          <w:right w:w="70" w:type="dxa"/>
        </w:tblCellMar>
        <w:tblLook w:val="04A0" w:firstRow="1" w:lastRow="0" w:firstColumn="1" w:lastColumn="0" w:noHBand="0" w:noVBand="1"/>
      </w:tblPr>
      <w:tblGrid>
        <w:gridCol w:w="4605"/>
        <w:gridCol w:w="5147"/>
      </w:tblGrid>
      <w:tr w:rsidR="001E1C30" w:rsidRPr="00727882" w:rsidTr="007A0D47">
        <w:tc>
          <w:tcPr>
            <w:tcW w:w="4605" w:type="dxa"/>
            <w:tcMar>
              <w:top w:w="57" w:type="dxa"/>
              <w:left w:w="113" w:type="dxa"/>
              <w:bottom w:w="57" w:type="dxa"/>
              <w:right w:w="113" w:type="dxa"/>
            </w:tcMar>
            <w:hideMark/>
          </w:tcPr>
          <w:p w:rsidR="001E1C30" w:rsidRPr="00727882" w:rsidRDefault="001E1C30" w:rsidP="007A0D47">
            <w:pPr>
              <w:rPr>
                <w:rFonts w:eastAsia="Calibri" w:cs="Calibri"/>
                <w:b/>
                <w:sz w:val="24"/>
                <w:szCs w:val="24"/>
                <w:lang w:val="en-GB" w:eastAsia="en-GB"/>
              </w:rPr>
            </w:pPr>
            <w:bookmarkStart w:id="0" w:name="_GoBack" w:colFirst="1" w:colLast="1"/>
            <w:r w:rsidRPr="00727882">
              <w:rPr>
                <w:rFonts w:eastAsia="Calibri" w:cs="Calibri"/>
                <w:b/>
                <w:sz w:val="24"/>
                <w:szCs w:val="24"/>
                <w:lang w:val="en-GB" w:eastAsia="en-GB"/>
              </w:rPr>
              <w:t>IALA COUNCIL</w:t>
            </w:r>
          </w:p>
          <w:p w:rsidR="001E1C30" w:rsidRPr="00727882" w:rsidRDefault="001E1C30" w:rsidP="007A0D47">
            <w:pPr>
              <w:tabs>
                <w:tab w:val="left" w:pos="993"/>
              </w:tabs>
              <w:rPr>
                <w:rFonts w:eastAsia="Calibri" w:cs="Calibri"/>
                <w:b/>
                <w:sz w:val="24"/>
                <w:szCs w:val="24"/>
                <w:lang w:val="en-GB" w:eastAsia="en-GB"/>
              </w:rPr>
            </w:pPr>
            <w:r>
              <w:rPr>
                <w:rFonts w:eastAsia="Calibri" w:cs="Calibri"/>
                <w:b/>
                <w:sz w:val="24"/>
                <w:szCs w:val="24"/>
                <w:lang w:val="en-GB" w:eastAsia="en-GB"/>
              </w:rPr>
              <w:t>60</w:t>
            </w:r>
            <w:r w:rsidRPr="00727882">
              <w:rPr>
                <w:rFonts w:eastAsia="Calibri" w:cs="Calibri"/>
                <w:b/>
                <w:sz w:val="24"/>
                <w:szCs w:val="24"/>
                <w:vertAlign w:val="superscript"/>
                <w:lang w:val="en-GB" w:eastAsia="en-GB"/>
              </w:rPr>
              <w:t>th</w:t>
            </w:r>
            <w:r w:rsidRPr="00727882">
              <w:rPr>
                <w:rFonts w:eastAsia="Calibri" w:cs="Calibri"/>
                <w:b/>
                <w:sz w:val="24"/>
                <w:szCs w:val="24"/>
                <w:lang w:val="en-GB" w:eastAsia="en-GB"/>
              </w:rPr>
              <w:t xml:space="preserve"> Session</w:t>
            </w:r>
          </w:p>
        </w:tc>
        <w:tc>
          <w:tcPr>
            <w:tcW w:w="5147" w:type="dxa"/>
            <w:tcMar>
              <w:top w:w="57" w:type="dxa"/>
              <w:left w:w="113" w:type="dxa"/>
              <w:bottom w:w="57" w:type="dxa"/>
              <w:right w:w="113" w:type="dxa"/>
            </w:tcMar>
            <w:hideMark/>
          </w:tcPr>
          <w:p w:rsidR="001E1C30" w:rsidRPr="00727882" w:rsidRDefault="001E1C30" w:rsidP="007A0D47">
            <w:pPr>
              <w:jc w:val="right"/>
              <w:rPr>
                <w:rFonts w:eastAsia="Calibri" w:cs="Calibri"/>
                <w:b/>
                <w:sz w:val="24"/>
                <w:szCs w:val="24"/>
                <w:lang w:val="en-GB" w:eastAsia="en-GB"/>
              </w:rPr>
            </w:pPr>
            <w:r>
              <w:rPr>
                <w:rFonts w:eastAsia="Calibri" w:cs="Calibri"/>
                <w:b/>
                <w:sz w:val="24"/>
                <w:szCs w:val="24"/>
                <w:lang w:val="en-GB" w:eastAsia="en-GB"/>
              </w:rPr>
              <w:t>May 25-29, 2015</w:t>
            </w:r>
          </w:p>
          <w:p w:rsidR="001E1C30" w:rsidRPr="00727882" w:rsidRDefault="001E1C30" w:rsidP="007A0D47">
            <w:pPr>
              <w:jc w:val="right"/>
              <w:rPr>
                <w:rFonts w:eastAsia="Calibri" w:cs="Arial"/>
                <w:b/>
                <w:color w:val="000000"/>
                <w:sz w:val="24"/>
                <w:szCs w:val="24"/>
                <w:lang w:val="en-GB" w:eastAsia="en-GB"/>
              </w:rPr>
            </w:pPr>
            <w:r>
              <w:rPr>
                <w:rFonts w:eastAsia="Calibri" w:cs="Arial"/>
                <w:b/>
                <w:color w:val="000000"/>
                <w:sz w:val="24"/>
                <w:szCs w:val="24"/>
                <w:lang w:val="en-GB" w:eastAsia="en-GB"/>
              </w:rPr>
              <w:t>Kuala Lumpur</w:t>
            </w:r>
          </w:p>
          <w:p w:rsidR="001E1C30" w:rsidRPr="00727882" w:rsidRDefault="001E1C30" w:rsidP="007A0D47">
            <w:pPr>
              <w:jc w:val="right"/>
              <w:rPr>
                <w:rFonts w:eastAsia="Calibri" w:cs="Calibri"/>
                <w:b/>
                <w:bCs/>
                <w:sz w:val="24"/>
                <w:szCs w:val="24"/>
                <w:lang w:val="en-GB" w:eastAsia="en-GB"/>
              </w:rPr>
            </w:pPr>
            <w:r>
              <w:rPr>
                <w:rFonts w:eastAsia="Calibri" w:cs="Arial"/>
                <w:b/>
                <w:color w:val="000000"/>
                <w:sz w:val="24"/>
                <w:szCs w:val="24"/>
                <w:lang w:val="en-GB" w:eastAsia="en-GB"/>
              </w:rPr>
              <w:t>Malaysia</w:t>
            </w:r>
          </w:p>
        </w:tc>
      </w:tr>
      <w:bookmarkEnd w:id="0"/>
    </w:tbl>
    <w:p w:rsidR="001E1C30" w:rsidRPr="00727882" w:rsidRDefault="001E1C30" w:rsidP="001E1C30">
      <w:pPr>
        <w:rPr>
          <w:rFonts w:eastAsia="Calibri" w:cs="Calibri"/>
          <w:sz w:val="22"/>
          <w:szCs w:val="22"/>
          <w:lang w:val="en-GB" w:eastAsia="en-GB"/>
        </w:rPr>
      </w:pPr>
    </w:p>
    <w:p w:rsidR="001E1C30" w:rsidRPr="00727882" w:rsidRDefault="001E1C30" w:rsidP="001E1C30">
      <w:pPr>
        <w:tabs>
          <w:tab w:val="left" w:pos="7005"/>
        </w:tabs>
        <w:rPr>
          <w:rFonts w:eastAsia="Calibri" w:cs="Calibri"/>
          <w:sz w:val="22"/>
          <w:szCs w:val="22"/>
          <w:lang w:val="en-GB" w:eastAsia="en-GB"/>
        </w:rPr>
      </w:pPr>
    </w:p>
    <w:p w:rsidR="001E1C30" w:rsidRPr="00727882" w:rsidRDefault="001E1C30" w:rsidP="001E1C30">
      <w:pPr>
        <w:jc w:val="right"/>
        <w:rPr>
          <w:rFonts w:eastAsia="Calibri" w:cs="Calibri"/>
          <w:b/>
          <w:sz w:val="24"/>
          <w:szCs w:val="24"/>
          <w:lang w:val="en-GB" w:eastAsia="en-GB"/>
        </w:rPr>
      </w:pPr>
      <w:r w:rsidRPr="00727882">
        <w:rPr>
          <w:rFonts w:eastAsia="Calibri" w:cs="Calibri"/>
          <w:b/>
          <w:sz w:val="24"/>
          <w:szCs w:val="24"/>
          <w:lang w:val="en-GB" w:eastAsia="en-GB"/>
        </w:rPr>
        <w:t xml:space="preserve">Agenda item </w:t>
      </w:r>
      <w:r>
        <w:rPr>
          <w:rFonts w:eastAsia="Calibri" w:cs="Calibri"/>
          <w:b/>
          <w:sz w:val="24"/>
          <w:szCs w:val="24"/>
          <w:lang w:val="en-GB" w:eastAsia="en-GB"/>
        </w:rPr>
        <w:t>12</w:t>
      </w:r>
      <w:r w:rsidRPr="00727882">
        <w:rPr>
          <w:rFonts w:eastAsia="Calibri" w:cs="Calibri"/>
          <w:b/>
          <w:sz w:val="24"/>
          <w:szCs w:val="24"/>
          <w:lang w:val="en-GB" w:eastAsia="en-GB"/>
        </w:rPr>
        <w:t xml:space="preserve"> – </w:t>
      </w:r>
      <w:r>
        <w:rPr>
          <w:rFonts w:eastAsia="Calibri" w:cs="Calibri"/>
          <w:b/>
          <w:sz w:val="24"/>
          <w:szCs w:val="24"/>
          <w:lang w:val="en-GB" w:eastAsia="en-GB"/>
        </w:rPr>
        <w:t>INTERNATIONAL</w:t>
      </w:r>
    </w:p>
    <w:p w:rsidR="001E1C30" w:rsidRPr="00727882" w:rsidRDefault="001E1C30" w:rsidP="001E1C30">
      <w:pPr>
        <w:rPr>
          <w:rFonts w:eastAsia="Calibri" w:cs="Calibri"/>
          <w:sz w:val="22"/>
          <w:szCs w:val="22"/>
          <w:lang w:eastAsia="en-GB"/>
        </w:rPr>
      </w:pPr>
    </w:p>
    <w:p w:rsidR="001E1C30" w:rsidRPr="0003593A" w:rsidRDefault="001E1C30" w:rsidP="001E1C30">
      <w:pPr>
        <w:tabs>
          <w:tab w:val="left" w:pos="720"/>
          <w:tab w:val="left" w:pos="1440"/>
          <w:tab w:val="left" w:pos="2160"/>
          <w:tab w:val="left" w:pos="2880"/>
          <w:tab w:val="left" w:pos="3600"/>
          <w:tab w:val="left" w:pos="5246"/>
        </w:tabs>
        <w:rPr>
          <w:rFonts w:eastAsia="Calibri" w:cs="Calibri"/>
          <w:b/>
          <w:bCs/>
          <w:sz w:val="24"/>
          <w:szCs w:val="24"/>
          <w:u w:val="single"/>
          <w:lang w:val="en-GB" w:eastAsia="en-GB"/>
        </w:rPr>
      </w:pPr>
      <w:r w:rsidRPr="0003593A">
        <w:rPr>
          <w:rFonts w:eastAsia="Calibri" w:cs="Calibri"/>
          <w:b/>
          <w:bCs/>
          <w:sz w:val="24"/>
          <w:szCs w:val="24"/>
          <w:u w:val="single"/>
          <w:lang w:val="en-GB" w:eastAsia="en-GB"/>
        </w:rPr>
        <w:t>12.1 IMO</w:t>
      </w:r>
    </w:p>
    <w:p w:rsidR="001E1C30" w:rsidRPr="00727882" w:rsidRDefault="001E1C30" w:rsidP="001E1C30">
      <w:pPr>
        <w:tabs>
          <w:tab w:val="left" w:pos="720"/>
          <w:tab w:val="left" w:pos="1440"/>
          <w:tab w:val="left" w:pos="2160"/>
          <w:tab w:val="left" w:pos="2880"/>
          <w:tab w:val="left" w:pos="3600"/>
          <w:tab w:val="left" w:pos="5246"/>
        </w:tabs>
        <w:rPr>
          <w:rFonts w:eastAsia="Calibri" w:cs="Calibri"/>
          <w:bCs/>
          <w:sz w:val="22"/>
          <w:szCs w:val="22"/>
          <w:u w:val="single"/>
          <w:lang w:val="en-GB" w:eastAsia="en-GB"/>
        </w:rPr>
      </w:pPr>
    </w:p>
    <w:p w:rsidR="001E1C30" w:rsidRDefault="001E1C30" w:rsidP="001E1C30">
      <w:pPr>
        <w:tabs>
          <w:tab w:val="left" w:pos="720"/>
          <w:tab w:val="left" w:pos="1440"/>
          <w:tab w:val="left" w:pos="2160"/>
          <w:tab w:val="left" w:pos="2880"/>
          <w:tab w:val="left" w:pos="3600"/>
          <w:tab w:val="left" w:pos="5246"/>
        </w:tabs>
        <w:rPr>
          <w:rFonts w:eastAsia="Calibri" w:cs="Calibri"/>
          <w:bCs/>
          <w:sz w:val="22"/>
          <w:szCs w:val="22"/>
          <w:u w:val="single"/>
          <w:lang w:val="en-GB" w:eastAsia="en-GB"/>
        </w:rPr>
      </w:pPr>
      <w:r>
        <w:rPr>
          <w:rFonts w:eastAsia="Calibri" w:cs="Calibri"/>
          <w:bCs/>
          <w:sz w:val="22"/>
          <w:szCs w:val="22"/>
          <w:u w:val="single"/>
          <w:lang w:val="en-GB" w:eastAsia="en-GB"/>
        </w:rPr>
        <w:t>12.1.</w:t>
      </w:r>
      <w:r w:rsidR="00E91C1E">
        <w:rPr>
          <w:rFonts w:eastAsia="Calibri" w:cs="Calibri"/>
          <w:bCs/>
          <w:sz w:val="22"/>
          <w:szCs w:val="22"/>
          <w:u w:val="single"/>
          <w:lang w:val="en-GB" w:eastAsia="en-GB"/>
        </w:rPr>
        <w:t>4</w:t>
      </w:r>
      <w:r>
        <w:rPr>
          <w:rFonts w:eastAsia="Calibri" w:cs="Calibri"/>
          <w:bCs/>
          <w:sz w:val="22"/>
          <w:szCs w:val="22"/>
          <w:u w:val="single"/>
          <w:lang w:val="en-GB" w:eastAsia="en-GB"/>
        </w:rPr>
        <w:t xml:space="preserve"> IMO NCSR2 Meeting</w:t>
      </w:r>
    </w:p>
    <w:p w:rsidR="003D516A" w:rsidRPr="00727882" w:rsidRDefault="003D516A" w:rsidP="001E1C30">
      <w:pPr>
        <w:tabs>
          <w:tab w:val="left" w:pos="720"/>
          <w:tab w:val="left" w:pos="1440"/>
          <w:tab w:val="left" w:pos="2160"/>
          <w:tab w:val="left" w:pos="2880"/>
          <w:tab w:val="left" w:pos="3600"/>
          <w:tab w:val="left" w:pos="5246"/>
        </w:tabs>
        <w:rPr>
          <w:rFonts w:eastAsia="Calibri" w:cs="Calibri"/>
          <w:bCs/>
          <w:sz w:val="22"/>
          <w:szCs w:val="22"/>
          <w:u w:val="single"/>
          <w:lang w:val="en-GB" w:eastAsia="en-GB"/>
        </w:rPr>
      </w:pPr>
    </w:p>
    <w:p w:rsidR="00DD4F9E" w:rsidRDefault="001E1C30" w:rsidP="00DD4F9E">
      <w:pPr>
        <w:jc w:val="center"/>
        <w:rPr>
          <w:rFonts w:eastAsia="Calibri" w:cs="Calibri"/>
          <w:sz w:val="22"/>
          <w:szCs w:val="22"/>
          <w:u w:val="single"/>
          <w:lang w:val="en-GB" w:eastAsia="en-GB"/>
        </w:rPr>
      </w:pPr>
      <w:r w:rsidRPr="00727882">
        <w:rPr>
          <w:rFonts w:eastAsia="Calibri" w:cs="Calibri"/>
          <w:sz w:val="22"/>
          <w:szCs w:val="22"/>
          <w:u w:val="single"/>
          <w:lang w:val="en-GB" w:eastAsia="en-GB"/>
        </w:rPr>
        <w:t>Note by the Secretariat</w:t>
      </w:r>
    </w:p>
    <w:p w:rsidR="003D516A" w:rsidRDefault="003D516A" w:rsidP="003D516A">
      <w:pPr>
        <w:rPr>
          <w:rFonts w:eastAsia="Calibri" w:cs="Calibri"/>
          <w:sz w:val="22"/>
          <w:szCs w:val="22"/>
          <w:u w:val="single"/>
          <w:lang w:val="en-GB" w:eastAsia="en-GB"/>
        </w:rPr>
      </w:pPr>
    </w:p>
    <w:p w:rsidR="001E1C30" w:rsidRPr="00727882" w:rsidRDefault="001E1C30" w:rsidP="0003593A">
      <w:pPr>
        <w:numPr>
          <w:ilvl w:val="0"/>
          <w:numId w:val="1"/>
        </w:numPr>
        <w:spacing w:before="240" w:after="240" w:line="259" w:lineRule="auto"/>
        <w:outlineLvl w:val="0"/>
        <w:rPr>
          <w:rFonts w:eastAsia="Calibri" w:cs="Arial"/>
          <w:b/>
          <w:caps/>
          <w:kern w:val="28"/>
          <w:sz w:val="24"/>
          <w:szCs w:val="22"/>
          <w:lang w:val="en-GB" w:eastAsia="de-DE"/>
        </w:rPr>
      </w:pPr>
      <w:r>
        <w:rPr>
          <w:rFonts w:eastAsia="Calibri" w:cs="Arial"/>
          <w:b/>
          <w:caps/>
          <w:kern w:val="28"/>
          <w:sz w:val="24"/>
          <w:szCs w:val="22"/>
          <w:lang w:val="en-GB" w:eastAsia="de-DE"/>
        </w:rPr>
        <w:t>NCSR2</w:t>
      </w:r>
    </w:p>
    <w:p w:rsidR="0065790B" w:rsidRPr="0065790B" w:rsidRDefault="001E1C30" w:rsidP="0065790B">
      <w:pPr>
        <w:spacing w:before="240" w:after="240" w:line="259" w:lineRule="auto"/>
        <w:outlineLvl w:val="0"/>
        <w:rPr>
          <w:rFonts w:eastAsia="Calibri" w:cs="Arial"/>
          <w:sz w:val="22"/>
          <w:szCs w:val="22"/>
          <w:lang w:val="en-GB"/>
        </w:rPr>
      </w:pPr>
      <w:r w:rsidRPr="001E1C30">
        <w:rPr>
          <w:rFonts w:eastAsia="Calibri" w:cs="Arial"/>
          <w:sz w:val="22"/>
          <w:szCs w:val="22"/>
          <w:lang w:val="en-GB"/>
        </w:rPr>
        <w:t>The Sub-Committee on Navigation, Communications and Search and Rescue (NCSR) held its second session from 9 to 13 March 2015 under the chairmanship of Mr. C. Salgado (Chile).</w:t>
      </w:r>
      <w:r w:rsidR="0065790B" w:rsidRPr="0065790B">
        <w:t xml:space="preserve"> </w:t>
      </w:r>
      <w:r w:rsidR="0065790B" w:rsidRPr="0065790B">
        <w:rPr>
          <w:rFonts w:eastAsia="Calibri" w:cs="Arial"/>
          <w:sz w:val="22"/>
          <w:szCs w:val="22"/>
          <w:lang w:val="en-GB"/>
        </w:rPr>
        <w:t xml:space="preserve">The following agenda items were of particular note: </w:t>
      </w:r>
    </w:p>
    <w:p w:rsidR="0065790B" w:rsidRPr="0065790B" w:rsidRDefault="0065790B" w:rsidP="0065790B">
      <w:pPr>
        <w:pStyle w:val="ListParagraph"/>
        <w:numPr>
          <w:ilvl w:val="0"/>
          <w:numId w:val="2"/>
        </w:numPr>
        <w:spacing w:before="240" w:after="240" w:line="259" w:lineRule="auto"/>
        <w:outlineLvl w:val="0"/>
        <w:rPr>
          <w:rFonts w:eastAsia="Calibri" w:cs="Arial"/>
          <w:sz w:val="22"/>
          <w:szCs w:val="22"/>
          <w:lang w:val="en-GB"/>
        </w:rPr>
      </w:pPr>
      <w:r w:rsidRPr="0065790B">
        <w:rPr>
          <w:rFonts w:eastAsia="Calibri" w:cs="Arial"/>
          <w:sz w:val="22"/>
          <w:szCs w:val="22"/>
          <w:lang w:val="en-GB"/>
        </w:rPr>
        <w:t>Recognition of Galileo as a component of the World Wide Radio Navigation Service</w:t>
      </w:r>
    </w:p>
    <w:p w:rsidR="0065790B" w:rsidRPr="0065790B" w:rsidRDefault="0065790B" w:rsidP="0065790B">
      <w:pPr>
        <w:pStyle w:val="ListParagraph"/>
        <w:numPr>
          <w:ilvl w:val="0"/>
          <w:numId w:val="2"/>
        </w:numPr>
        <w:spacing w:before="240" w:after="240" w:line="259" w:lineRule="auto"/>
        <w:outlineLvl w:val="0"/>
        <w:rPr>
          <w:rFonts w:eastAsia="Calibri" w:cs="Arial"/>
          <w:sz w:val="22"/>
          <w:szCs w:val="22"/>
          <w:lang w:val="en-GB"/>
        </w:rPr>
      </w:pPr>
      <w:r w:rsidRPr="0065790B">
        <w:rPr>
          <w:rFonts w:eastAsia="Calibri" w:cs="Arial"/>
          <w:sz w:val="22"/>
          <w:szCs w:val="22"/>
          <w:lang w:val="en-GB"/>
        </w:rPr>
        <w:t>E-navigation strategy implementation plan</w:t>
      </w:r>
    </w:p>
    <w:p w:rsidR="0065790B" w:rsidRDefault="0065790B" w:rsidP="0065790B">
      <w:pPr>
        <w:pStyle w:val="ListParagraph"/>
        <w:numPr>
          <w:ilvl w:val="0"/>
          <w:numId w:val="2"/>
        </w:numPr>
        <w:spacing w:before="240" w:after="240" w:line="259" w:lineRule="auto"/>
        <w:outlineLvl w:val="0"/>
        <w:rPr>
          <w:rFonts w:eastAsia="Calibri" w:cs="Arial"/>
          <w:sz w:val="22"/>
          <w:szCs w:val="22"/>
          <w:lang w:val="en-GB"/>
        </w:rPr>
      </w:pPr>
      <w:r w:rsidRPr="0065790B">
        <w:rPr>
          <w:rFonts w:eastAsia="Calibri" w:cs="Arial"/>
          <w:sz w:val="22"/>
          <w:szCs w:val="22"/>
          <w:lang w:val="en-GB"/>
        </w:rPr>
        <w:t>Performance standards for multi-system shipborne navigation systems</w:t>
      </w:r>
    </w:p>
    <w:p w:rsidR="0065790B" w:rsidRDefault="0065790B" w:rsidP="0065790B">
      <w:pPr>
        <w:spacing w:before="240" w:after="240" w:line="259" w:lineRule="auto"/>
        <w:contextualSpacing/>
        <w:outlineLvl w:val="0"/>
        <w:rPr>
          <w:rFonts w:eastAsia="Calibri" w:cs="Arial"/>
          <w:sz w:val="22"/>
          <w:szCs w:val="22"/>
          <w:lang w:val="en-GB"/>
        </w:rPr>
      </w:pPr>
    </w:p>
    <w:p w:rsidR="0065790B" w:rsidRDefault="0065790B" w:rsidP="0065790B">
      <w:pPr>
        <w:numPr>
          <w:ilvl w:val="0"/>
          <w:numId w:val="1"/>
        </w:numPr>
        <w:spacing w:before="240" w:after="240" w:line="259" w:lineRule="auto"/>
        <w:outlineLvl w:val="0"/>
        <w:rPr>
          <w:rFonts w:eastAsia="Calibri" w:cs="Arial"/>
          <w:b/>
          <w:caps/>
          <w:kern w:val="28"/>
          <w:sz w:val="24"/>
          <w:szCs w:val="22"/>
          <w:lang w:val="en-GB" w:eastAsia="de-DE"/>
        </w:rPr>
      </w:pPr>
      <w:r w:rsidRPr="0065790B">
        <w:rPr>
          <w:rFonts w:eastAsia="Calibri" w:cs="Arial"/>
          <w:b/>
          <w:caps/>
          <w:kern w:val="28"/>
          <w:sz w:val="24"/>
          <w:szCs w:val="22"/>
          <w:lang w:val="en-GB" w:eastAsia="de-DE"/>
        </w:rPr>
        <w:t>Recognition of Galileo as a component of the World Wide Radio Navigation Service</w:t>
      </w:r>
    </w:p>
    <w:p w:rsidR="0065790B" w:rsidRPr="0065790B" w:rsidRDefault="0065790B" w:rsidP="0065790B">
      <w:pPr>
        <w:spacing w:before="240" w:after="240" w:line="259" w:lineRule="auto"/>
        <w:outlineLvl w:val="0"/>
        <w:rPr>
          <w:rFonts w:eastAsia="Calibri" w:cs="Arial"/>
          <w:sz w:val="22"/>
          <w:szCs w:val="22"/>
          <w:lang w:val="en-GB"/>
        </w:rPr>
      </w:pPr>
      <w:r w:rsidRPr="0065790B">
        <w:rPr>
          <w:rFonts w:eastAsia="Calibri" w:cs="Arial"/>
          <w:sz w:val="22"/>
          <w:szCs w:val="22"/>
          <w:lang w:val="en-GB"/>
        </w:rPr>
        <w:t xml:space="preserve">The Galileo Open Service </w:t>
      </w:r>
      <w:r>
        <w:rPr>
          <w:rFonts w:eastAsia="Calibri" w:cs="Arial"/>
          <w:sz w:val="22"/>
          <w:szCs w:val="22"/>
          <w:lang w:val="en-GB"/>
        </w:rPr>
        <w:t>will</w:t>
      </w:r>
      <w:r w:rsidRPr="0065790B">
        <w:rPr>
          <w:rFonts w:eastAsia="Calibri" w:cs="Arial"/>
          <w:sz w:val="22"/>
          <w:szCs w:val="22"/>
          <w:lang w:val="en-GB"/>
        </w:rPr>
        <w:t xml:space="preserve"> offer accuracy better than 4m (95%) and an availability of greater than 99.5%.  </w:t>
      </w:r>
    </w:p>
    <w:p w:rsidR="0065790B" w:rsidRPr="0065790B" w:rsidRDefault="0065790B" w:rsidP="0065790B">
      <w:pPr>
        <w:spacing w:before="240" w:after="240" w:line="259" w:lineRule="auto"/>
        <w:outlineLvl w:val="0"/>
        <w:rPr>
          <w:rFonts w:eastAsia="Calibri" w:cs="Arial"/>
          <w:sz w:val="22"/>
          <w:szCs w:val="22"/>
          <w:lang w:val="en-GB"/>
        </w:rPr>
      </w:pPr>
      <w:r w:rsidRPr="0065790B">
        <w:rPr>
          <w:rFonts w:eastAsia="Calibri" w:cs="Arial"/>
          <w:sz w:val="22"/>
          <w:szCs w:val="22"/>
          <w:lang w:val="en-GB"/>
        </w:rPr>
        <w:t xml:space="preserve">Galileo Initial Operational Capability (IOC) should be reached by the end of this year, at which point early versions of all services should be provided, albeit from a reduced constellation.   </w:t>
      </w:r>
    </w:p>
    <w:p w:rsidR="0065790B" w:rsidRPr="0065790B" w:rsidRDefault="0065790B" w:rsidP="0065790B">
      <w:pPr>
        <w:spacing w:before="240" w:after="240" w:line="259" w:lineRule="auto"/>
        <w:outlineLvl w:val="0"/>
        <w:rPr>
          <w:rFonts w:eastAsia="Calibri" w:cs="Arial"/>
          <w:sz w:val="22"/>
          <w:szCs w:val="22"/>
          <w:lang w:val="en-GB"/>
        </w:rPr>
      </w:pPr>
      <w:r w:rsidRPr="0065790B">
        <w:rPr>
          <w:rFonts w:eastAsia="Calibri" w:cs="Arial"/>
          <w:sz w:val="22"/>
          <w:szCs w:val="22"/>
          <w:lang w:val="en-GB"/>
        </w:rPr>
        <w:t>It was noted that the Galileo Interface Control Document is currently being reviewed and updated which may result in some changes to receiver firmware.</w:t>
      </w:r>
    </w:p>
    <w:p w:rsidR="001E1C30" w:rsidRDefault="00317484" w:rsidP="0003593A">
      <w:pPr>
        <w:numPr>
          <w:ilvl w:val="0"/>
          <w:numId w:val="1"/>
        </w:numPr>
        <w:spacing w:before="240" w:after="240" w:line="259" w:lineRule="auto"/>
        <w:outlineLvl w:val="0"/>
        <w:rPr>
          <w:rFonts w:eastAsia="Calibri" w:cs="Arial"/>
          <w:b/>
          <w:caps/>
          <w:kern w:val="28"/>
          <w:sz w:val="24"/>
          <w:szCs w:val="22"/>
          <w:lang w:val="en-GB" w:eastAsia="de-DE"/>
        </w:rPr>
      </w:pPr>
      <w:r w:rsidRPr="00317484">
        <w:rPr>
          <w:rFonts w:eastAsia="Calibri" w:cs="Arial"/>
          <w:b/>
          <w:caps/>
          <w:kern w:val="28"/>
          <w:sz w:val="24"/>
          <w:szCs w:val="22"/>
          <w:lang w:val="en-GB" w:eastAsia="de-DE"/>
        </w:rPr>
        <w:t>E-NAVIGATION STRATEGY IMPLEMENTATION PLAN</w:t>
      </w:r>
    </w:p>
    <w:p w:rsidR="00317484" w:rsidRDefault="00317484" w:rsidP="0003593A">
      <w:pPr>
        <w:spacing w:before="240" w:after="240" w:line="259" w:lineRule="auto"/>
        <w:outlineLvl w:val="0"/>
        <w:rPr>
          <w:rFonts w:eastAsia="Calibri" w:cs="Arial"/>
          <w:sz w:val="22"/>
          <w:szCs w:val="22"/>
          <w:lang w:val="en-GB"/>
        </w:rPr>
      </w:pPr>
      <w:r w:rsidRPr="00317484">
        <w:rPr>
          <w:rFonts w:eastAsia="Calibri" w:cs="Arial"/>
          <w:sz w:val="22"/>
          <w:szCs w:val="22"/>
          <w:lang w:val="en-GB"/>
        </w:rPr>
        <w:t>The Sub-Committee noted the outcome of MSC 94 related to e-navigatio</w:t>
      </w:r>
      <w:r>
        <w:rPr>
          <w:rFonts w:eastAsia="Calibri" w:cs="Arial"/>
          <w:sz w:val="22"/>
          <w:szCs w:val="22"/>
          <w:lang w:val="en-GB"/>
        </w:rPr>
        <w:t>n.</w:t>
      </w:r>
    </w:p>
    <w:p w:rsidR="00DD4F9E" w:rsidRPr="00DD4F9E" w:rsidRDefault="00DD4F9E" w:rsidP="0003593A">
      <w:pPr>
        <w:numPr>
          <w:ilvl w:val="0"/>
          <w:numId w:val="1"/>
        </w:numPr>
        <w:spacing w:before="240" w:after="240" w:line="259" w:lineRule="auto"/>
        <w:outlineLvl w:val="0"/>
        <w:rPr>
          <w:rFonts w:eastAsia="Calibri" w:cs="Arial"/>
          <w:b/>
          <w:caps/>
          <w:kern w:val="28"/>
          <w:sz w:val="24"/>
          <w:szCs w:val="22"/>
          <w:lang w:val="en-GB" w:eastAsia="de-DE"/>
        </w:rPr>
      </w:pPr>
      <w:r w:rsidRPr="00DD4F9E">
        <w:rPr>
          <w:rFonts w:eastAsia="Calibri" w:cs="Arial"/>
          <w:b/>
          <w:caps/>
          <w:kern w:val="28"/>
          <w:sz w:val="24"/>
          <w:szCs w:val="22"/>
          <w:lang w:val="en-GB" w:eastAsia="de-DE"/>
        </w:rPr>
        <w:t>GUIDEline on software quality assurance and human centred design for e-navigation</w:t>
      </w:r>
    </w:p>
    <w:p w:rsidR="0065790B" w:rsidRPr="0065790B" w:rsidRDefault="0065790B" w:rsidP="0065790B">
      <w:pPr>
        <w:spacing w:before="240" w:after="240" w:line="259" w:lineRule="auto"/>
        <w:outlineLvl w:val="0"/>
        <w:rPr>
          <w:rFonts w:eastAsia="Calibri" w:cs="Arial"/>
          <w:sz w:val="22"/>
          <w:szCs w:val="22"/>
          <w:lang w:val="en-GB"/>
        </w:rPr>
      </w:pPr>
      <w:r w:rsidRPr="0065790B">
        <w:rPr>
          <w:rFonts w:eastAsia="Calibri" w:cs="Arial"/>
          <w:sz w:val="22"/>
          <w:szCs w:val="22"/>
          <w:lang w:val="en-GB"/>
        </w:rPr>
        <w:t>An input paper reporting the findings of the Correspondence Group (CG) on the harmonization of guidelines related to e-Navigation was submitted by Australia.</w:t>
      </w:r>
    </w:p>
    <w:p w:rsidR="0065790B" w:rsidRPr="0065790B" w:rsidRDefault="0065790B" w:rsidP="0065790B">
      <w:pPr>
        <w:spacing w:before="240" w:after="240" w:line="259" w:lineRule="auto"/>
        <w:outlineLvl w:val="0"/>
        <w:rPr>
          <w:rFonts w:eastAsia="Calibri" w:cs="Arial"/>
          <w:sz w:val="22"/>
          <w:szCs w:val="22"/>
          <w:lang w:val="en-GB"/>
        </w:rPr>
      </w:pPr>
      <w:r w:rsidRPr="0065790B">
        <w:rPr>
          <w:rFonts w:eastAsia="Calibri" w:cs="Arial"/>
          <w:sz w:val="22"/>
          <w:szCs w:val="22"/>
          <w:lang w:val="en-GB"/>
        </w:rPr>
        <w:t>The CG was formed to review three guidelines developed in response to earlier e-Navigation user need analyses with the aim of consolidating them into a single guideline.  The three guidelines were:</w:t>
      </w:r>
    </w:p>
    <w:p w:rsidR="0065790B" w:rsidRPr="0065790B" w:rsidRDefault="0065790B" w:rsidP="0065790B">
      <w:pPr>
        <w:pStyle w:val="ListParagraph"/>
        <w:numPr>
          <w:ilvl w:val="0"/>
          <w:numId w:val="2"/>
        </w:numPr>
        <w:spacing w:before="240" w:after="240" w:line="259" w:lineRule="auto"/>
        <w:outlineLvl w:val="0"/>
        <w:rPr>
          <w:rFonts w:eastAsia="Calibri" w:cs="Arial"/>
          <w:sz w:val="22"/>
          <w:szCs w:val="22"/>
          <w:lang w:val="en-GB"/>
        </w:rPr>
      </w:pPr>
      <w:r w:rsidRPr="0065790B">
        <w:rPr>
          <w:rFonts w:eastAsia="Calibri" w:cs="Arial"/>
          <w:sz w:val="22"/>
          <w:szCs w:val="22"/>
          <w:lang w:val="en-GB"/>
        </w:rPr>
        <w:lastRenderedPageBreak/>
        <w:t>Guidelines on Human Centred Design (HCD) for e-Navigation systems</w:t>
      </w:r>
    </w:p>
    <w:p w:rsidR="0065790B" w:rsidRPr="0065790B" w:rsidRDefault="0065790B" w:rsidP="0065790B">
      <w:pPr>
        <w:pStyle w:val="ListParagraph"/>
        <w:numPr>
          <w:ilvl w:val="0"/>
          <w:numId w:val="2"/>
        </w:numPr>
        <w:spacing w:before="240" w:after="240" w:line="259" w:lineRule="auto"/>
        <w:outlineLvl w:val="0"/>
        <w:rPr>
          <w:rFonts w:eastAsia="Calibri" w:cs="Arial"/>
          <w:sz w:val="22"/>
          <w:szCs w:val="22"/>
          <w:lang w:val="en-GB"/>
        </w:rPr>
      </w:pPr>
      <w:r w:rsidRPr="0065790B">
        <w:rPr>
          <w:rFonts w:eastAsia="Calibri" w:cs="Arial"/>
          <w:sz w:val="22"/>
          <w:szCs w:val="22"/>
          <w:lang w:val="en-GB"/>
        </w:rPr>
        <w:t>Guidelines on Usability Testing, Evaluation and Assessment (UTEA) for e-Navigation systems</w:t>
      </w:r>
    </w:p>
    <w:p w:rsidR="0065790B" w:rsidRPr="0065790B" w:rsidRDefault="0065790B" w:rsidP="0065790B">
      <w:pPr>
        <w:pStyle w:val="ListParagraph"/>
        <w:numPr>
          <w:ilvl w:val="0"/>
          <w:numId w:val="2"/>
        </w:numPr>
        <w:spacing w:before="240" w:after="240" w:line="259" w:lineRule="auto"/>
        <w:outlineLvl w:val="0"/>
        <w:rPr>
          <w:rFonts w:eastAsia="Calibri" w:cs="Arial"/>
          <w:sz w:val="22"/>
          <w:szCs w:val="22"/>
          <w:lang w:val="en-GB"/>
        </w:rPr>
      </w:pPr>
      <w:r w:rsidRPr="0065790B">
        <w:rPr>
          <w:rFonts w:eastAsia="Calibri" w:cs="Arial"/>
          <w:sz w:val="22"/>
          <w:szCs w:val="22"/>
          <w:lang w:val="en-GB"/>
        </w:rPr>
        <w:t xml:space="preserve">Guidelines on Software Quality Assurance (SQA) in e-Navigation. </w:t>
      </w:r>
    </w:p>
    <w:p w:rsidR="000D6FCD" w:rsidRPr="000D6FCD" w:rsidRDefault="0065790B" w:rsidP="000D6FCD">
      <w:pPr>
        <w:spacing w:before="240" w:after="240" w:line="259" w:lineRule="auto"/>
        <w:outlineLvl w:val="0"/>
        <w:rPr>
          <w:rFonts w:eastAsia="Calibri" w:cs="Arial"/>
          <w:sz w:val="22"/>
          <w:szCs w:val="22"/>
          <w:lang w:val="en-GB"/>
        </w:rPr>
      </w:pPr>
      <w:r w:rsidRPr="0065790B">
        <w:rPr>
          <w:rFonts w:eastAsia="Calibri" w:cs="Arial"/>
          <w:sz w:val="22"/>
          <w:szCs w:val="22"/>
          <w:lang w:val="en-GB"/>
        </w:rPr>
        <w:t xml:space="preserve">These guidelines were incorporated in a draft MSC circular on Guidelines on Software Quality Assurance and Human Centred Design for e-navigation, for consideration by the Sub-Committee and subsequent approval by the Committee. </w:t>
      </w:r>
    </w:p>
    <w:p w:rsidR="00C33427" w:rsidRDefault="00317484" w:rsidP="0065790B">
      <w:pPr>
        <w:numPr>
          <w:ilvl w:val="0"/>
          <w:numId w:val="1"/>
        </w:numPr>
        <w:spacing w:before="240" w:after="240" w:line="259" w:lineRule="auto"/>
        <w:outlineLvl w:val="0"/>
        <w:rPr>
          <w:rFonts w:eastAsia="Calibri" w:cs="Arial"/>
          <w:b/>
          <w:caps/>
          <w:kern w:val="28"/>
          <w:sz w:val="24"/>
          <w:szCs w:val="22"/>
          <w:lang w:val="en-GB" w:eastAsia="de-DE"/>
        </w:rPr>
      </w:pPr>
      <w:r w:rsidRPr="00317484">
        <w:rPr>
          <w:rFonts w:eastAsia="Calibri" w:cs="Arial"/>
          <w:b/>
          <w:caps/>
          <w:kern w:val="28"/>
          <w:sz w:val="24"/>
          <w:szCs w:val="22"/>
          <w:lang w:val="en-GB" w:eastAsia="de-DE"/>
        </w:rPr>
        <w:t>PERFORMANCE STANDARDS FOR MULTI-SYSTEM SHIPBORNE NAVIGATION SYSTEMS</w:t>
      </w:r>
    </w:p>
    <w:p w:rsidR="00317484" w:rsidRPr="00317484" w:rsidRDefault="00317484" w:rsidP="0003593A">
      <w:pPr>
        <w:spacing w:before="240" w:after="240" w:line="259" w:lineRule="auto"/>
        <w:outlineLvl w:val="0"/>
        <w:rPr>
          <w:rFonts w:eastAsia="Calibri" w:cs="Arial"/>
          <w:sz w:val="22"/>
          <w:szCs w:val="22"/>
          <w:lang w:val="en-GB"/>
        </w:rPr>
      </w:pPr>
      <w:r w:rsidRPr="00317484">
        <w:rPr>
          <w:rFonts w:eastAsia="Calibri" w:cs="Arial"/>
          <w:sz w:val="22"/>
          <w:szCs w:val="22"/>
          <w:lang w:val="en-GB"/>
        </w:rPr>
        <w:t xml:space="preserve">The Sub-Committee had for its consideration the following </w:t>
      </w:r>
      <w:r>
        <w:rPr>
          <w:rFonts w:eastAsia="Calibri" w:cs="Arial"/>
          <w:sz w:val="22"/>
          <w:szCs w:val="22"/>
          <w:lang w:val="en-GB"/>
        </w:rPr>
        <w:t xml:space="preserve">two </w:t>
      </w:r>
      <w:r w:rsidRPr="00317484">
        <w:rPr>
          <w:rFonts w:eastAsia="Calibri" w:cs="Arial"/>
          <w:sz w:val="22"/>
          <w:szCs w:val="22"/>
          <w:lang w:val="en-GB"/>
        </w:rPr>
        <w:t>documents:</w:t>
      </w:r>
    </w:p>
    <w:p w:rsidR="004B2A5B" w:rsidRDefault="00317484" w:rsidP="0003593A">
      <w:pPr>
        <w:pStyle w:val="ListParagraph"/>
        <w:numPr>
          <w:ilvl w:val="0"/>
          <w:numId w:val="3"/>
        </w:numPr>
        <w:spacing w:before="240" w:after="240" w:line="259" w:lineRule="auto"/>
        <w:outlineLvl w:val="0"/>
        <w:rPr>
          <w:rFonts w:eastAsia="Calibri" w:cs="Arial"/>
          <w:sz w:val="22"/>
          <w:szCs w:val="22"/>
          <w:lang w:val="en-GB"/>
        </w:rPr>
      </w:pPr>
      <w:r w:rsidRPr="004B2A5B">
        <w:rPr>
          <w:rFonts w:eastAsia="Calibri" w:cs="Arial"/>
          <w:sz w:val="22"/>
          <w:szCs w:val="22"/>
          <w:lang w:val="en-GB"/>
        </w:rPr>
        <w:t xml:space="preserve">NCSR 2/7 (Australia, </w:t>
      </w:r>
      <w:r w:rsidR="001515BD" w:rsidRPr="004B2A5B">
        <w:rPr>
          <w:rFonts w:eastAsia="Calibri" w:cs="Arial"/>
          <w:sz w:val="22"/>
          <w:szCs w:val="22"/>
          <w:lang w:val="en-GB"/>
        </w:rPr>
        <w:t xml:space="preserve">USA, </w:t>
      </w:r>
      <w:r w:rsidRPr="004B2A5B">
        <w:rPr>
          <w:rFonts w:eastAsia="Calibri" w:cs="Arial"/>
          <w:sz w:val="22"/>
          <w:szCs w:val="22"/>
          <w:lang w:val="en-GB"/>
        </w:rPr>
        <w:t xml:space="preserve">IALA and others) providing the updated draft performance standards for shipborne receiver equipment capable of using a combination of </w:t>
      </w:r>
      <w:proofErr w:type="spellStart"/>
      <w:r w:rsidRPr="004B2A5B">
        <w:rPr>
          <w:rFonts w:eastAsia="Calibri" w:cs="Arial"/>
          <w:sz w:val="22"/>
          <w:szCs w:val="22"/>
          <w:lang w:val="en-GB"/>
        </w:rPr>
        <w:t>radionavigation</w:t>
      </w:r>
      <w:proofErr w:type="spellEnd"/>
      <w:r w:rsidRPr="004B2A5B">
        <w:rPr>
          <w:rFonts w:eastAsia="Calibri" w:cs="Arial"/>
          <w:sz w:val="22"/>
          <w:szCs w:val="22"/>
          <w:lang w:val="en-GB"/>
        </w:rPr>
        <w:t xml:space="preserve"> systems, taking into account views expressed at NCSR 1</w:t>
      </w:r>
    </w:p>
    <w:p w:rsidR="00317484" w:rsidRPr="004B2A5B" w:rsidRDefault="00317484" w:rsidP="0003593A">
      <w:pPr>
        <w:pStyle w:val="ListParagraph"/>
        <w:numPr>
          <w:ilvl w:val="0"/>
          <w:numId w:val="3"/>
        </w:numPr>
        <w:spacing w:before="240" w:after="240" w:line="259" w:lineRule="auto"/>
        <w:outlineLvl w:val="0"/>
        <w:rPr>
          <w:rFonts w:eastAsia="Calibri" w:cs="Arial"/>
          <w:sz w:val="22"/>
          <w:szCs w:val="22"/>
          <w:lang w:val="en-GB"/>
        </w:rPr>
      </w:pPr>
      <w:r w:rsidRPr="004B2A5B">
        <w:rPr>
          <w:rFonts w:eastAsia="Calibri" w:cs="Arial"/>
          <w:sz w:val="22"/>
          <w:szCs w:val="22"/>
          <w:lang w:val="en-GB"/>
        </w:rPr>
        <w:t>NCSR 2/7/2 (Germany) commenting on document NCSR 2/7 and expressing the view on the need for the careful evaluation of the advanced draft performance standards.</w:t>
      </w:r>
    </w:p>
    <w:p w:rsidR="000D6FCD" w:rsidRPr="000D6FCD" w:rsidRDefault="00B92A06" w:rsidP="000D6FCD">
      <w:pPr>
        <w:spacing w:before="240" w:after="240" w:line="259" w:lineRule="auto"/>
        <w:outlineLvl w:val="0"/>
        <w:rPr>
          <w:rFonts w:eastAsia="Calibri" w:cs="Arial"/>
          <w:sz w:val="22"/>
          <w:szCs w:val="22"/>
          <w:lang w:val="en-GB"/>
        </w:rPr>
      </w:pPr>
      <w:r>
        <w:rPr>
          <w:rFonts w:eastAsia="Calibri" w:cs="Arial"/>
          <w:sz w:val="22"/>
          <w:szCs w:val="22"/>
          <w:lang w:val="en-GB"/>
        </w:rPr>
        <w:t>The first of these was prepared largely in the ENAV Committee, and was introduced at NCSR2 by the USA.</w:t>
      </w:r>
      <w:r w:rsidR="004B2A5B">
        <w:rPr>
          <w:rFonts w:eastAsia="Calibri" w:cs="Arial"/>
          <w:sz w:val="22"/>
          <w:szCs w:val="22"/>
          <w:lang w:val="en-GB"/>
        </w:rPr>
        <w:t xml:space="preserve"> </w:t>
      </w:r>
      <w:r w:rsidR="000D6FCD" w:rsidRPr="000D6FCD">
        <w:rPr>
          <w:rFonts w:eastAsia="Calibri" w:cs="Arial"/>
          <w:sz w:val="22"/>
          <w:szCs w:val="22"/>
          <w:lang w:val="en-GB"/>
        </w:rPr>
        <w:t xml:space="preserve">These are the first receiver performance standards to propose a generic approach, setting the minimum requirements that must be achieved, without detailing the systems used, or the methods applied. This move is to enable system manufacturers to offer different approaches depending on the user application and should also mean the performance standard is able to exist for an extended period of time without the need for an update. </w:t>
      </w:r>
    </w:p>
    <w:p w:rsidR="000D6FCD" w:rsidRPr="000D6FCD" w:rsidRDefault="000D6FCD" w:rsidP="000D6FCD">
      <w:pPr>
        <w:spacing w:before="240" w:after="240" w:line="259" w:lineRule="auto"/>
        <w:outlineLvl w:val="0"/>
        <w:rPr>
          <w:rFonts w:eastAsia="Calibri" w:cs="Arial"/>
          <w:sz w:val="22"/>
          <w:szCs w:val="22"/>
          <w:lang w:val="en-GB"/>
        </w:rPr>
      </w:pPr>
      <w:r w:rsidRPr="000D6FCD">
        <w:rPr>
          <w:rFonts w:eastAsia="Calibri" w:cs="Arial"/>
          <w:sz w:val="22"/>
          <w:szCs w:val="22"/>
          <w:lang w:val="en-GB"/>
        </w:rPr>
        <w:t xml:space="preserve">Following intense discussions on the inclusion of terrestrial signals in the draft performance standard, the final version includes the requirement for “Receiver equipment, capable of combining measurements from multiple GNSS and at least one terrestrial </w:t>
      </w:r>
      <w:proofErr w:type="spellStart"/>
      <w:r w:rsidRPr="000D6FCD">
        <w:rPr>
          <w:rFonts w:eastAsia="Calibri" w:cs="Arial"/>
          <w:sz w:val="22"/>
          <w:szCs w:val="22"/>
          <w:lang w:val="en-GB"/>
        </w:rPr>
        <w:t>radionavigation</w:t>
      </w:r>
      <w:proofErr w:type="spellEnd"/>
      <w:r w:rsidRPr="000D6FCD">
        <w:rPr>
          <w:rFonts w:eastAsia="Calibri" w:cs="Arial"/>
          <w:sz w:val="22"/>
          <w:szCs w:val="22"/>
          <w:lang w:val="en-GB"/>
        </w:rPr>
        <w:t xml:space="preserve"> system, with or without augmentation, to form a single resilient PVT solution”.  As such, these performance standards pave the way for </w:t>
      </w:r>
      <w:proofErr w:type="spellStart"/>
      <w:r w:rsidRPr="000D6FCD">
        <w:rPr>
          <w:rFonts w:eastAsia="Calibri" w:cs="Arial"/>
          <w:sz w:val="22"/>
          <w:szCs w:val="22"/>
          <w:lang w:val="en-GB"/>
        </w:rPr>
        <w:t>eLoran</w:t>
      </w:r>
      <w:proofErr w:type="spellEnd"/>
      <w:r w:rsidRPr="000D6FCD">
        <w:rPr>
          <w:rFonts w:eastAsia="Calibri" w:cs="Arial"/>
          <w:sz w:val="22"/>
          <w:szCs w:val="22"/>
          <w:lang w:val="en-GB"/>
        </w:rPr>
        <w:t xml:space="preserve"> and SBAS use in the maritime sector, without the need for bespoke performance standards. </w:t>
      </w:r>
      <w:r>
        <w:rPr>
          <w:rFonts w:eastAsia="Calibri" w:cs="Arial"/>
          <w:sz w:val="22"/>
          <w:szCs w:val="22"/>
          <w:lang w:val="en-GB"/>
        </w:rPr>
        <w:t>The</w:t>
      </w:r>
      <w:r w:rsidRPr="000D6FCD">
        <w:rPr>
          <w:rFonts w:eastAsia="Calibri" w:cs="Arial"/>
          <w:sz w:val="22"/>
          <w:szCs w:val="22"/>
          <w:lang w:val="en-GB"/>
        </w:rPr>
        <w:t xml:space="preserve"> amended version of </w:t>
      </w:r>
      <w:r>
        <w:rPr>
          <w:rFonts w:eastAsia="Calibri" w:cs="Arial"/>
          <w:sz w:val="22"/>
          <w:szCs w:val="22"/>
          <w:lang w:val="en-GB"/>
        </w:rPr>
        <w:t xml:space="preserve">receiver </w:t>
      </w:r>
      <w:r w:rsidRPr="000D6FCD">
        <w:rPr>
          <w:rFonts w:eastAsia="Calibri" w:cs="Arial"/>
          <w:sz w:val="22"/>
          <w:szCs w:val="22"/>
          <w:lang w:val="en-GB"/>
        </w:rPr>
        <w:t xml:space="preserve">performance </w:t>
      </w:r>
      <w:r>
        <w:rPr>
          <w:rFonts w:eastAsia="Calibri" w:cs="Arial"/>
          <w:sz w:val="22"/>
          <w:szCs w:val="22"/>
          <w:lang w:val="en-GB"/>
        </w:rPr>
        <w:t xml:space="preserve">standards </w:t>
      </w:r>
      <w:r w:rsidRPr="000D6FCD">
        <w:rPr>
          <w:rFonts w:eastAsia="Calibri" w:cs="Arial"/>
          <w:sz w:val="22"/>
          <w:szCs w:val="22"/>
          <w:lang w:val="en-GB"/>
        </w:rPr>
        <w:t xml:space="preserve">was recommended for approval by the MSC when it meets later in the year. </w:t>
      </w:r>
    </w:p>
    <w:p w:rsidR="00B92A06" w:rsidRDefault="000D6FCD" w:rsidP="000D6FCD">
      <w:pPr>
        <w:spacing w:before="240" w:after="240" w:line="259" w:lineRule="auto"/>
        <w:outlineLvl w:val="0"/>
        <w:rPr>
          <w:rFonts w:eastAsia="Calibri" w:cs="Arial"/>
          <w:sz w:val="22"/>
          <w:szCs w:val="22"/>
          <w:lang w:val="en-GB"/>
        </w:rPr>
      </w:pPr>
      <w:r w:rsidRPr="000D6FCD">
        <w:rPr>
          <w:rFonts w:eastAsia="Calibri" w:cs="Arial"/>
          <w:sz w:val="22"/>
          <w:szCs w:val="22"/>
          <w:lang w:val="en-GB"/>
        </w:rPr>
        <w:t xml:space="preserve">A second task under this agenda item was the development of guidelines for a shipborne position, navigation and timing data processing unit.  The current draft of these guidelines is quite immature and further work is required before their impact can be considered.  Therefore the MSC was invited to extent this work item for two sessions to enable these guidelines to be developed by the end of 2017.  If this is not approved, the guidelines would need to be requested as a new work item, which may delay their development.  </w:t>
      </w:r>
      <w:r w:rsidR="001515BD">
        <w:rPr>
          <w:rFonts w:eastAsia="Calibri" w:cs="Arial"/>
          <w:sz w:val="22"/>
          <w:szCs w:val="22"/>
          <w:lang w:val="en-GB"/>
        </w:rPr>
        <w:t xml:space="preserve"> </w:t>
      </w:r>
    </w:p>
    <w:p w:rsidR="00707F29" w:rsidRDefault="001515BD" w:rsidP="0003593A">
      <w:pPr>
        <w:spacing w:before="240" w:after="240" w:line="259" w:lineRule="auto"/>
        <w:outlineLvl w:val="0"/>
        <w:rPr>
          <w:rFonts w:eastAsia="Calibri" w:cs="Arial"/>
          <w:sz w:val="22"/>
          <w:szCs w:val="22"/>
          <w:lang w:val="en-GB"/>
        </w:rPr>
      </w:pPr>
      <w:r>
        <w:rPr>
          <w:rFonts w:eastAsia="Calibri" w:cs="Arial"/>
          <w:sz w:val="22"/>
          <w:szCs w:val="22"/>
          <w:lang w:val="en-GB"/>
        </w:rPr>
        <w:t xml:space="preserve">The IALA Secretariat would like to note its appreciation to </w:t>
      </w:r>
      <w:r w:rsidR="004B2A5B">
        <w:rPr>
          <w:rFonts w:eastAsia="Calibri" w:cs="Arial"/>
          <w:sz w:val="22"/>
          <w:szCs w:val="22"/>
          <w:lang w:val="en-GB"/>
        </w:rPr>
        <w:t xml:space="preserve">Dr Nick Ward and to </w:t>
      </w:r>
      <w:r>
        <w:rPr>
          <w:rFonts w:eastAsia="Calibri" w:cs="Arial"/>
          <w:sz w:val="22"/>
          <w:szCs w:val="22"/>
          <w:lang w:val="en-GB"/>
        </w:rPr>
        <w:t>Dr Alan Grant of the UK R&amp;RNA</w:t>
      </w:r>
      <w:r w:rsidR="00B92A06">
        <w:rPr>
          <w:rFonts w:eastAsia="Calibri" w:cs="Arial"/>
          <w:sz w:val="22"/>
          <w:szCs w:val="22"/>
          <w:lang w:val="en-GB"/>
        </w:rPr>
        <w:t>V for representing IALA in the W</w:t>
      </w:r>
      <w:r>
        <w:rPr>
          <w:rFonts w:eastAsia="Calibri" w:cs="Arial"/>
          <w:sz w:val="22"/>
          <w:szCs w:val="22"/>
          <w:lang w:val="en-GB"/>
        </w:rPr>
        <w:t>orking Group session</w:t>
      </w:r>
      <w:r w:rsidR="004B2A5B">
        <w:rPr>
          <w:rFonts w:eastAsia="Calibri" w:cs="Arial"/>
          <w:sz w:val="22"/>
          <w:szCs w:val="22"/>
          <w:lang w:val="en-GB"/>
        </w:rPr>
        <w:t>s</w:t>
      </w:r>
      <w:r>
        <w:rPr>
          <w:rFonts w:eastAsia="Calibri" w:cs="Arial"/>
          <w:sz w:val="22"/>
          <w:szCs w:val="22"/>
          <w:lang w:val="en-GB"/>
        </w:rPr>
        <w:t xml:space="preserve">. </w:t>
      </w:r>
    </w:p>
    <w:p w:rsidR="00173E24" w:rsidRPr="00173E24" w:rsidRDefault="00173E24" w:rsidP="00173E24">
      <w:pPr>
        <w:numPr>
          <w:ilvl w:val="0"/>
          <w:numId w:val="1"/>
        </w:numPr>
        <w:spacing w:before="240" w:after="240" w:line="256" w:lineRule="auto"/>
        <w:outlineLvl w:val="0"/>
        <w:rPr>
          <w:rFonts w:eastAsia="Calibri" w:cs="Arial"/>
          <w:b/>
          <w:caps/>
          <w:kern w:val="28"/>
          <w:sz w:val="24"/>
          <w:szCs w:val="22"/>
          <w:lang w:val="en-GB" w:eastAsia="de-DE"/>
        </w:rPr>
      </w:pPr>
      <w:r w:rsidRPr="00173E24">
        <w:rPr>
          <w:rFonts w:eastAsia="Calibri" w:cs="Arial"/>
          <w:b/>
          <w:caps/>
          <w:kern w:val="28"/>
          <w:sz w:val="24"/>
          <w:szCs w:val="22"/>
          <w:lang w:val="en-GB" w:eastAsia="de-DE"/>
        </w:rPr>
        <w:t>Action</w:t>
      </w:r>
    </w:p>
    <w:p w:rsidR="00173E24" w:rsidRPr="00173E24" w:rsidRDefault="00173E24" w:rsidP="00173E24">
      <w:pPr>
        <w:spacing w:after="200" w:line="276" w:lineRule="auto"/>
        <w:rPr>
          <w:rFonts w:eastAsia="Calibri" w:cs="Arial"/>
          <w:sz w:val="22"/>
          <w:szCs w:val="22"/>
          <w:lang w:val="en-GB"/>
        </w:rPr>
      </w:pPr>
      <w:r w:rsidRPr="00173E24">
        <w:rPr>
          <w:rFonts w:eastAsia="Calibri" w:cs="Arial"/>
          <w:sz w:val="22"/>
          <w:szCs w:val="22"/>
          <w:lang w:val="en-GB"/>
        </w:rPr>
        <w:t>The Council is invited to Note.</w:t>
      </w:r>
    </w:p>
    <w:p w:rsidR="00173E24" w:rsidRPr="00B81A6F" w:rsidRDefault="00173E24" w:rsidP="0003593A">
      <w:pPr>
        <w:spacing w:before="240" w:after="240" w:line="259" w:lineRule="auto"/>
        <w:outlineLvl w:val="0"/>
        <w:rPr>
          <w:rFonts w:eastAsia="Calibri" w:cs="Arial"/>
          <w:sz w:val="22"/>
          <w:szCs w:val="22"/>
          <w:lang w:val="en-GB"/>
        </w:rPr>
      </w:pPr>
    </w:p>
    <w:sectPr w:rsidR="00173E24" w:rsidRPr="00B81A6F">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39F0" w:rsidRDefault="00D439F0" w:rsidP="00587E26">
      <w:r>
        <w:separator/>
      </w:r>
    </w:p>
  </w:endnote>
  <w:endnote w:type="continuationSeparator" w:id="0">
    <w:p w:rsidR="00D439F0" w:rsidRDefault="00D439F0" w:rsidP="00587E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39F0" w:rsidRDefault="00D439F0" w:rsidP="00587E26">
      <w:r>
        <w:separator/>
      </w:r>
    </w:p>
  </w:footnote>
  <w:footnote w:type="continuationSeparator" w:id="0">
    <w:p w:rsidR="00D439F0" w:rsidRDefault="00D439F0" w:rsidP="00587E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7E26" w:rsidRDefault="00587E26" w:rsidP="00587E26">
    <w:pPr>
      <w:pStyle w:val="Header"/>
      <w:jc w:val="right"/>
    </w:pPr>
    <w:r>
      <w:t>ENAV16-4.5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9C37E91"/>
    <w:multiLevelType w:val="multilevel"/>
    <w:tmpl w:val="A8681B5E"/>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992"/>
        </w:tabs>
        <w:ind w:left="992" w:hanging="992"/>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54C83AB6"/>
    <w:multiLevelType w:val="hybridMultilevel"/>
    <w:tmpl w:val="4ACE10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67C5422A"/>
    <w:multiLevelType w:val="hybridMultilevel"/>
    <w:tmpl w:val="04B046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1C30"/>
    <w:rsid w:val="00012BCB"/>
    <w:rsid w:val="0003593A"/>
    <w:rsid w:val="000D6FCD"/>
    <w:rsid w:val="001515BD"/>
    <w:rsid w:val="00173E24"/>
    <w:rsid w:val="001E1C30"/>
    <w:rsid w:val="00242AA3"/>
    <w:rsid w:val="00317484"/>
    <w:rsid w:val="003D516A"/>
    <w:rsid w:val="004B2A5B"/>
    <w:rsid w:val="00587E26"/>
    <w:rsid w:val="0065790B"/>
    <w:rsid w:val="00707F29"/>
    <w:rsid w:val="00966B7C"/>
    <w:rsid w:val="00B81A6F"/>
    <w:rsid w:val="00B92A06"/>
    <w:rsid w:val="00C33427"/>
    <w:rsid w:val="00C828A7"/>
    <w:rsid w:val="00D439F0"/>
    <w:rsid w:val="00DD4F9E"/>
    <w:rsid w:val="00E91C1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DD181A0-1C79-4DC1-9138-A28C0A3B63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1C30"/>
    <w:pPr>
      <w:spacing w:after="0" w:line="240" w:lineRule="auto"/>
    </w:pPr>
    <w:rPr>
      <w:rFonts w:ascii="Arial" w:eastAsia="Arial Unicode MS" w:hAnsi="Arial" w:cs="Times New Roman"/>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07F29"/>
    <w:pPr>
      <w:ind w:left="720"/>
      <w:contextualSpacing/>
    </w:pPr>
  </w:style>
  <w:style w:type="paragraph" w:styleId="Header">
    <w:name w:val="header"/>
    <w:basedOn w:val="Normal"/>
    <w:link w:val="HeaderChar"/>
    <w:uiPriority w:val="99"/>
    <w:unhideWhenUsed/>
    <w:rsid w:val="00587E26"/>
    <w:pPr>
      <w:tabs>
        <w:tab w:val="center" w:pos="4513"/>
        <w:tab w:val="right" w:pos="9026"/>
      </w:tabs>
    </w:pPr>
  </w:style>
  <w:style w:type="character" w:customStyle="1" w:styleId="HeaderChar">
    <w:name w:val="Header Char"/>
    <w:basedOn w:val="DefaultParagraphFont"/>
    <w:link w:val="Header"/>
    <w:uiPriority w:val="99"/>
    <w:rsid w:val="00587E26"/>
    <w:rPr>
      <w:rFonts w:ascii="Arial" w:eastAsia="Arial Unicode MS" w:hAnsi="Arial" w:cs="Times New Roman"/>
      <w:sz w:val="20"/>
      <w:szCs w:val="20"/>
      <w:lang w:val="en-US"/>
    </w:rPr>
  </w:style>
  <w:style w:type="paragraph" w:styleId="Footer">
    <w:name w:val="footer"/>
    <w:basedOn w:val="Normal"/>
    <w:link w:val="FooterChar"/>
    <w:uiPriority w:val="99"/>
    <w:unhideWhenUsed/>
    <w:rsid w:val="00587E26"/>
    <w:pPr>
      <w:tabs>
        <w:tab w:val="center" w:pos="4513"/>
        <w:tab w:val="right" w:pos="9026"/>
      </w:tabs>
    </w:pPr>
  </w:style>
  <w:style w:type="character" w:customStyle="1" w:styleId="FooterChar">
    <w:name w:val="Footer Char"/>
    <w:basedOn w:val="DefaultParagraphFont"/>
    <w:link w:val="Footer"/>
    <w:uiPriority w:val="99"/>
    <w:rsid w:val="00587E26"/>
    <w:rPr>
      <w:rFonts w:ascii="Arial" w:eastAsia="Arial Unicode MS" w:hAnsi="Arial"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680</Words>
  <Characters>3877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Card</dc:creator>
  <cp:lastModifiedBy>Seamus Doyle</cp:lastModifiedBy>
  <cp:revision>2</cp:revision>
  <dcterms:created xsi:type="dcterms:W3CDTF">2015-04-20T09:01:00Z</dcterms:created>
  <dcterms:modified xsi:type="dcterms:W3CDTF">2015-04-20T09:01:00Z</dcterms:modified>
</cp:coreProperties>
</file>